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8E6D8" w14:textId="77777777" w:rsidR="007B19B3" w:rsidRDefault="007B19B3"/>
    <w:p w14:paraId="024CAF89" w14:textId="77777777" w:rsidR="007B19B3" w:rsidRDefault="007B19B3"/>
    <w:p w14:paraId="52F6BDAF" w14:textId="77777777" w:rsidR="007B19B3" w:rsidRDefault="007B19B3"/>
    <w:p w14:paraId="5ED7D524" w14:textId="77777777" w:rsidR="007B19B3" w:rsidRDefault="00B64E08">
      <w:pPr>
        <w:rPr>
          <w:b/>
          <w:sz w:val="32"/>
          <w:szCs w:val="32"/>
        </w:rPr>
      </w:pPr>
      <w:r>
        <w:rPr>
          <w:b/>
          <w:sz w:val="32"/>
          <w:szCs w:val="32"/>
        </w:rPr>
        <w:t>Приложение към точка 3.2.</w:t>
      </w:r>
    </w:p>
    <w:p w14:paraId="1918AC82" w14:textId="77777777" w:rsidR="007B19B3" w:rsidRDefault="00B64E08">
      <w:pPr>
        <w:rPr>
          <w:sz w:val="24"/>
          <w:szCs w:val="24"/>
        </w:rPr>
      </w:pPr>
      <w:r>
        <w:rPr>
          <w:sz w:val="24"/>
          <w:szCs w:val="24"/>
        </w:rPr>
        <w:t xml:space="preserve">Изборът на всеки метод се осъществява  в </w:t>
      </w:r>
      <w:proofErr w:type="spellStart"/>
      <w:r>
        <w:rPr>
          <w:sz w:val="24"/>
          <w:szCs w:val="24"/>
        </w:rPr>
        <w:t>зависисмост</w:t>
      </w:r>
      <w:proofErr w:type="spellEnd"/>
      <w:r>
        <w:rPr>
          <w:sz w:val="24"/>
          <w:szCs w:val="24"/>
        </w:rPr>
        <w:t xml:space="preserve"> от нивото на подготовка на учениците и съдържанието на учебния</w:t>
      </w:r>
      <w:r>
        <w:rPr>
          <w:sz w:val="24"/>
          <w:szCs w:val="24"/>
        </w:rPr>
        <w:t xml:space="preserve"> материал</w:t>
      </w:r>
      <w:r>
        <w:rPr>
          <w:sz w:val="24"/>
          <w:szCs w:val="24"/>
        </w:rPr>
        <w:t>. Функциите</w:t>
      </w:r>
      <w:r>
        <w:rPr>
          <w:sz w:val="24"/>
          <w:szCs w:val="24"/>
        </w:rPr>
        <w:t>, които</w:t>
      </w:r>
      <w:r>
        <w:rPr>
          <w:sz w:val="24"/>
          <w:szCs w:val="24"/>
        </w:rPr>
        <w:t xml:space="preserve"> изпълняват методите на обучението позволяват</w:t>
      </w:r>
      <w:r>
        <w:rPr>
          <w:sz w:val="24"/>
          <w:szCs w:val="24"/>
        </w:rPr>
        <w:t xml:space="preserve"> чрез</w:t>
      </w:r>
      <w:r>
        <w:rPr>
          <w:sz w:val="24"/>
          <w:szCs w:val="24"/>
        </w:rPr>
        <w:t xml:space="preserve"> тях да се реализират различни педагогически, възпитателни, обра</w:t>
      </w:r>
      <w:r>
        <w:rPr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вателни и дидактическите цели и задачи:</w:t>
      </w:r>
    </w:p>
    <w:p w14:paraId="629EB650" w14:textId="77777777" w:rsidR="007B19B3" w:rsidRDefault="007B19B3">
      <w:pPr>
        <w:rPr>
          <w:sz w:val="24"/>
          <w:szCs w:val="24"/>
        </w:rPr>
      </w:pPr>
    </w:p>
    <w:tbl>
      <w:tblPr>
        <w:tblStyle w:val="a7"/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06"/>
        <w:gridCol w:w="4606"/>
      </w:tblGrid>
      <w:tr w:rsidR="007B19B3" w14:paraId="5A33C08B" w14:textId="77777777">
        <w:tc>
          <w:tcPr>
            <w:tcW w:w="4606" w:type="dxa"/>
          </w:tcPr>
          <w:p w14:paraId="7DC51903" w14:textId="77777777" w:rsidR="007B19B3" w:rsidRDefault="00B64E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 НА ОБУЧЕНИЕ</w:t>
            </w:r>
          </w:p>
        </w:tc>
        <w:tc>
          <w:tcPr>
            <w:tcW w:w="4606" w:type="dxa"/>
          </w:tcPr>
          <w:p w14:paraId="0D5D9542" w14:textId="77777777" w:rsidR="007B19B3" w:rsidRDefault="00B64E0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>ОПИСАНИЕ НА МЕТОДА</w:t>
            </w:r>
          </w:p>
        </w:tc>
      </w:tr>
      <w:tr w:rsidR="007B19B3" w14:paraId="5D184BC3" w14:textId="77777777">
        <w:tc>
          <w:tcPr>
            <w:tcW w:w="4606" w:type="dxa"/>
          </w:tcPr>
          <w:p w14:paraId="0E6E7DD9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Разказ</w:t>
            </w:r>
          </w:p>
        </w:tc>
        <w:tc>
          <w:tcPr>
            <w:tcW w:w="4606" w:type="dxa"/>
          </w:tcPr>
          <w:p w14:paraId="3FDEB025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 него</w:t>
            </w:r>
            <w:r>
              <w:rPr>
                <w:sz w:val="24"/>
                <w:szCs w:val="24"/>
              </w:rPr>
              <w:t xml:space="preserve"> изложеният  учебен материал има предимно описателен характер.</w:t>
            </w:r>
          </w:p>
        </w:tc>
      </w:tr>
      <w:tr w:rsidR="007B19B3" w14:paraId="31C35C42" w14:textId="77777777">
        <w:tc>
          <w:tcPr>
            <w:tcW w:w="4606" w:type="dxa"/>
          </w:tcPr>
          <w:p w14:paraId="081F6D42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Обяснение</w:t>
            </w:r>
          </w:p>
        </w:tc>
        <w:tc>
          <w:tcPr>
            <w:tcW w:w="4606" w:type="dxa"/>
          </w:tcPr>
          <w:p w14:paraId="38AF224B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обладават аргументи и </w:t>
            </w:r>
            <w:r>
              <w:rPr>
                <w:sz w:val="24"/>
                <w:szCs w:val="24"/>
              </w:rPr>
              <w:t>целт</w:t>
            </w:r>
            <w:r>
              <w:rPr>
                <w:sz w:val="24"/>
                <w:szCs w:val="24"/>
              </w:rPr>
              <w:t>а е да се подпомогне ученика да разбере основна</w:t>
            </w:r>
            <w:r>
              <w:rPr>
                <w:sz w:val="24"/>
                <w:szCs w:val="24"/>
              </w:rPr>
              <w:t>та идея.</w:t>
            </w:r>
          </w:p>
        </w:tc>
      </w:tr>
      <w:tr w:rsidR="007B19B3" w14:paraId="279A88AA" w14:textId="77777777">
        <w:tc>
          <w:tcPr>
            <w:tcW w:w="4606" w:type="dxa"/>
          </w:tcPr>
          <w:p w14:paraId="2EB70E9E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4606" w:type="dxa"/>
          </w:tcPr>
          <w:p w14:paraId="3FB8978B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Учителят задава въпроси, а учениците сами </w:t>
            </w:r>
            <w:r>
              <w:rPr>
                <w:sz w:val="24"/>
                <w:szCs w:val="24"/>
              </w:rPr>
              <w:t>трябва да достигнат</w:t>
            </w:r>
            <w:r>
              <w:rPr>
                <w:sz w:val="24"/>
                <w:szCs w:val="24"/>
              </w:rPr>
              <w:t xml:space="preserve"> до желаните от него  изводи.</w:t>
            </w:r>
          </w:p>
        </w:tc>
      </w:tr>
      <w:tr w:rsidR="007B19B3" w14:paraId="73B04874" w14:textId="77777777">
        <w:tc>
          <w:tcPr>
            <w:tcW w:w="4606" w:type="dxa"/>
          </w:tcPr>
          <w:p w14:paraId="6E799B13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Дискусия</w:t>
            </w:r>
          </w:p>
        </w:tc>
        <w:tc>
          <w:tcPr>
            <w:tcW w:w="4606" w:type="dxa"/>
          </w:tcPr>
          <w:p w14:paraId="4A3F2662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на мнение, при ясно оч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ртан проблем</w:t>
            </w:r>
          </w:p>
        </w:tc>
      </w:tr>
      <w:tr w:rsidR="007B19B3" w14:paraId="27794FFF" w14:textId="77777777">
        <w:tc>
          <w:tcPr>
            <w:tcW w:w="4606" w:type="dxa"/>
          </w:tcPr>
          <w:p w14:paraId="4CD87596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 </w:t>
            </w:r>
            <w:r>
              <w:rPr>
                <w:sz w:val="24"/>
                <w:szCs w:val="24"/>
              </w:rPr>
              <w:t>“чек” лист</w:t>
            </w:r>
          </w:p>
        </w:tc>
        <w:tc>
          <w:tcPr>
            <w:tcW w:w="4606" w:type="dxa"/>
          </w:tcPr>
          <w:p w14:paraId="2723E79E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Използване на отделни листове за задачи, които имат за цел</w:t>
            </w:r>
            <w:r>
              <w:rPr>
                <w:sz w:val="24"/>
                <w:szCs w:val="24"/>
              </w:rPr>
              <w:t>-р</w:t>
            </w:r>
            <w:r>
              <w:rPr>
                <w:sz w:val="24"/>
                <w:szCs w:val="24"/>
              </w:rPr>
              <w:t>ешаване на даден проблем</w:t>
            </w:r>
          </w:p>
        </w:tc>
      </w:tr>
      <w:tr w:rsidR="007B19B3" w14:paraId="1DD7F221" w14:textId="77777777">
        <w:tc>
          <w:tcPr>
            <w:tcW w:w="4606" w:type="dxa"/>
          </w:tcPr>
          <w:p w14:paraId="73FEBAEE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учебник</w:t>
            </w:r>
          </w:p>
        </w:tc>
        <w:tc>
          <w:tcPr>
            <w:tcW w:w="4606" w:type="dxa"/>
          </w:tcPr>
          <w:p w14:paraId="0E563FBD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Най-действ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ните способи за овладяване на учебния материал</w:t>
            </w:r>
          </w:p>
        </w:tc>
      </w:tr>
      <w:tr w:rsidR="007B19B3" w14:paraId="7126B99D" w14:textId="77777777">
        <w:tc>
          <w:tcPr>
            <w:tcW w:w="4606" w:type="dxa"/>
          </w:tcPr>
          <w:p w14:paraId="0070A5DF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блюдение</w:t>
            </w:r>
          </w:p>
        </w:tc>
        <w:tc>
          <w:tcPr>
            <w:tcW w:w="4606" w:type="dxa"/>
          </w:tcPr>
          <w:p w14:paraId="7C98133B" w14:textId="77777777" w:rsidR="007B19B3" w:rsidRDefault="00B64E08">
            <w:pPr>
              <w:rPr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sz w:val="24"/>
                <w:szCs w:val="24"/>
              </w:rPr>
              <w:t>Има за цел да образува първоначални представи за обектите в класната стая или сред природата</w:t>
            </w:r>
          </w:p>
        </w:tc>
      </w:tr>
      <w:tr w:rsidR="007B19B3" w14:paraId="0E9CE24F" w14:textId="77777777">
        <w:tc>
          <w:tcPr>
            <w:tcW w:w="4606" w:type="dxa"/>
          </w:tcPr>
          <w:p w14:paraId="75ABB916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</w:t>
            </w:r>
          </w:p>
        </w:tc>
        <w:tc>
          <w:tcPr>
            <w:tcW w:w="4606" w:type="dxa"/>
          </w:tcPr>
          <w:p w14:paraId="57E88756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Учителят показва опр</w:t>
            </w:r>
            <w:r>
              <w:rPr>
                <w:sz w:val="24"/>
                <w:szCs w:val="24"/>
              </w:rPr>
              <w:t>еде</w:t>
            </w:r>
            <w:r>
              <w:rPr>
                <w:sz w:val="24"/>
                <w:szCs w:val="24"/>
              </w:rPr>
              <w:t>лени материали придружени с подробни описания</w:t>
            </w:r>
          </w:p>
        </w:tc>
      </w:tr>
      <w:tr w:rsidR="007B19B3" w14:paraId="033232FC" w14:textId="77777777">
        <w:tc>
          <w:tcPr>
            <w:tcW w:w="4606" w:type="dxa"/>
          </w:tcPr>
          <w:p w14:paraId="33A2B20A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Упражнение</w:t>
            </w:r>
          </w:p>
        </w:tc>
        <w:tc>
          <w:tcPr>
            <w:tcW w:w="4606" w:type="dxa"/>
          </w:tcPr>
          <w:p w14:paraId="0394EC19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Използва се за формиране и упражнения на </w:t>
            </w:r>
            <w:proofErr w:type="spellStart"/>
            <w:r>
              <w:rPr>
                <w:sz w:val="24"/>
                <w:szCs w:val="24"/>
              </w:rPr>
              <w:t>знания,умения</w:t>
            </w:r>
            <w:proofErr w:type="spellEnd"/>
            <w:r>
              <w:rPr>
                <w:sz w:val="24"/>
                <w:szCs w:val="24"/>
              </w:rPr>
              <w:t xml:space="preserve"> и навици</w:t>
            </w:r>
          </w:p>
        </w:tc>
      </w:tr>
      <w:tr w:rsidR="007B19B3" w14:paraId="70FB6F5B" w14:textId="77777777">
        <w:tc>
          <w:tcPr>
            <w:tcW w:w="4606" w:type="dxa"/>
          </w:tcPr>
          <w:p w14:paraId="37DA8DFE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</w:t>
            </w:r>
            <w:r>
              <w:rPr>
                <w:sz w:val="24"/>
                <w:szCs w:val="24"/>
              </w:rPr>
              <w:t xml:space="preserve">од  дебат,, за и </w:t>
            </w:r>
            <w:proofErr w:type="spellStart"/>
            <w:r>
              <w:rPr>
                <w:sz w:val="24"/>
                <w:szCs w:val="24"/>
              </w:rPr>
              <w:t>протов</w:t>
            </w:r>
            <w:proofErr w:type="spellEnd"/>
            <w:r>
              <w:rPr>
                <w:sz w:val="24"/>
                <w:szCs w:val="24"/>
              </w:rPr>
              <w:t>,,</w:t>
            </w:r>
          </w:p>
        </w:tc>
        <w:tc>
          <w:tcPr>
            <w:tcW w:w="4606" w:type="dxa"/>
          </w:tcPr>
          <w:p w14:paraId="568615B4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Учениците се разделят на две групи, които с превеждане на аргументи и контра-</w:t>
            </w:r>
            <w:proofErr w:type="spellStart"/>
            <w:r>
              <w:rPr>
                <w:sz w:val="24"/>
                <w:szCs w:val="24"/>
              </w:rPr>
              <w:t>аргументи</w:t>
            </w:r>
            <w:r>
              <w:rPr>
                <w:sz w:val="24"/>
                <w:szCs w:val="24"/>
              </w:rPr>
              <w:t>,провеждат</w:t>
            </w:r>
            <w:proofErr w:type="spellEnd"/>
            <w:r>
              <w:rPr>
                <w:sz w:val="24"/>
                <w:szCs w:val="24"/>
              </w:rPr>
              <w:t xml:space="preserve"> спор по определен проблем.</w:t>
            </w:r>
          </w:p>
        </w:tc>
      </w:tr>
      <w:tr w:rsidR="007B19B3" w14:paraId="38281B85" w14:textId="77777777">
        <w:tc>
          <w:tcPr>
            <w:tcW w:w="4606" w:type="dxa"/>
          </w:tcPr>
          <w:p w14:paraId="78EBF582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Игрови метод</w:t>
            </w:r>
          </w:p>
        </w:tc>
        <w:tc>
          <w:tcPr>
            <w:tcW w:w="4606" w:type="dxa"/>
          </w:tcPr>
          <w:p w14:paraId="0F367B62" w14:textId="77777777" w:rsidR="007B19B3" w:rsidRDefault="007B19B3">
            <w:pPr>
              <w:rPr>
                <w:sz w:val="24"/>
                <w:szCs w:val="24"/>
              </w:rPr>
            </w:pPr>
          </w:p>
        </w:tc>
      </w:tr>
      <w:tr w:rsidR="007B19B3" w14:paraId="3320AF9E" w14:textId="77777777">
        <w:tc>
          <w:tcPr>
            <w:tcW w:w="4606" w:type="dxa"/>
          </w:tcPr>
          <w:p w14:paraId="75B48AA4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Драматизация</w:t>
            </w:r>
          </w:p>
        </w:tc>
        <w:tc>
          <w:tcPr>
            <w:tcW w:w="4606" w:type="dxa"/>
          </w:tcPr>
          <w:p w14:paraId="2A37A0CD" w14:textId="77777777" w:rsidR="007B19B3" w:rsidRDefault="007B19B3">
            <w:pPr>
              <w:rPr>
                <w:sz w:val="24"/>
                <w:szCs w:val="24"/>
              </w:rPr>
            </w:pPr>
          </w:p>
        </w:tc>
      </w:tr>
      <w:tr w:rsidR="007B19B3" w14:paraId="2253EFDD" w14:textId="77777777">
        <w:tc>
          <w:tcPr>
            <w:tcW w:w="4606" w:type="dxa"/>
          </w:tcPr>
          <w:p w14:paraId="07FDFD65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Самостоятелна работа</w:t>
            </w:r>
          </w:p>
        </w:tc>
        <w:tc>
          <w:tcPr>
            <w:tcW w:w="4606" w:type="dxa"/>
          </w:tcPr>
          <w:p w14:paraId="35EEB9A0" w14:textId="77777777" w:rsidR="007B19B3" w:rsidRDefault="007B19B3">
            <w:pPr>
              <w:rPr>
                <w:sz w:val="24"/>
                <w:szCs w:val="24"/>
              </w:rPr>
            </w:pPr>
          </w:p>
        </w:tc>
      </w:tr>
      <w:tr w:rsidR="007B19B3" w14:paraId="4F8A6C7F" w14:textId="77777777">
        <w:tc>
          <w:tcPr>
            <w:tcW w:w="4606" w:type="dxa"/>
          </w:tcPr>
          <w:p w14:paraId="0925C8BB" w14:textId="77777777" w:rsidR="007B19B3" w:rsidRDefault="00B6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 на проекта</w:t>
            </w:r>
          </w:p>
        </w:tc>
        <w:tc>
          <w:tcPr>
            <w:tcW w:w="4606" w:type="dxa"/>
          </w:tcPr>
          <w:p w14:paraId="09926070" w14:textId="77777777" w:rsidR="007B19B3" w:rsidRDefault="007B19B3">
            <w:pPr>
              <w:rPr>
                <w:sz w:val="24"/>
                <w:szCs w:val="24"/>
              </w:rPr>
            </w:pPr>
          </w:p>
        </w:tc>
      </w:tr>
    </w:tbl>
    <w:p w14:paraId="0C712CBD" w14:textId="77777777" w:rsidR="007B19B3" w:rsidRDefault="007B19B3"/>
    <w:sectPr w:rsidR="007B19B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B3"/>
    <w:rsid w:val="007B19B3"/>
    <w:rsid w:val="00B6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24A0"/>
  <w15:docId w15:val="{728A15AF-3C42-4017-8640-7189D5E06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D5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5E20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2021-01-28T14:26:00Z</dcterms:created>
  <dcterms:modified xsi:type="dcterms:W3CDTF">2021-01-28T14:26:00Z</dcterms:modified>
</cp:coreProperties>
</file>